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Calibri" w:hAnsi="Calibri" w:eastAsia="Times New Roman" w:cs="Times New Roman"/>
          <w:b/>
          <w:b/>
          <w:lang w:eastAsia="it-IT"/>
        </w:rPr>
      </w:pPr>
      <w:r>
        <w:rPr>
          <w:rFonts w:eastAsia="Times New Roman" w:cs="Times New Roman"/>
          <w:b/>
          <w:lang w:eastAsia="it-IT"/>
        </w:rPr>
        <w:t>Al Dirigente Scolastico  dell’ I.I.S.   “L. Cossa”</w:t>
      </w:r>
    </w:p>
    <w:p>
      <w:pPr>
        <w:pStyle w:val="Normal"/>
        <w:spacing w:lineRule="auto" w:line="240"/>
        <w:jc w:val="center"/>
        <w:rPr>
          <w:rFonts w:ascii="Calibri" w:hAnsi="Calibri" w:eastAsia="Times New Roman" w:cs="Times New Roman"/>
          <w:b/>
          <w:b/>
          <w:sz w:val="32"/>
          <w:szCs w:val="32"/>
          <w:lang w:eastAsia="it-IT"/>
        </w:rPr>
      </w:pPr>
      <w:r>
        <w:rPr>
          <w:rFonts w:eastAsia="Times New Roman" w:cs="Times New Roman"/>
          <w:b/>
          <w:sz w:val="32"/>
          <w:szCs w:val="32"/>
          <w:lang w:eastAsia="it-IT"/>
        </w:rPr>
        <w:t>Scheda di Autovalutazione dei docenti</w:t>
      </w:r>
    </w:p>
    <w:p>
      <w:pPr>
        <w:pStyle w:val="Normal"/>
        <w:spacing w:lineRule="auto" w:line="240"/>
        <w:jc w:val="center"/>
        <w:rPr>
          <w:rFonts w:ascii="Calibri" w:hAnsi="Calibri"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(Approvata dal Comitato di Valutazione, verbale n. 1 del 12/03/2019)</w:t>
      </w:r>
    </w:p>
    <w:p>
      <w:pPr>
        <w:pStyle w:val="Normal"/>
        <w:jc w:val="both"/>
        <w:rPr>
          <w:rFonts w:ascii="Calibri" w:hAnsi="Calibri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32"/>
          <w:szCs w:val="32"/>
          <w:lang w:eastAsia="it-IT"/>
        </w:rPr>
        <w:t xml:space="preserve">Cognome e nome del docente </w:t>
      </w:r>
      <w:r>
        <w:rPr>
          <w:rFonts w:eastAsia="Times New Roman" w:cs="Times New Roman"/>
          <w:sz w:val="24"/>
          <w:szCs w:val="24"/>
          <w:lang w:eastAsia="it-IT"/>
        </w:rPr>
        <w:t>______________________________________________________________________________________</w:t>
      </w:r>
    </w:p>
    <w:p>
      <w:pPr>
        <w:pStyle w:val="Normal"/>
        <w:jc w:val="both"/>
        <w:rPr>
          <w:rFonts w:ascii="Calibri" w:hAnsi="Calibri" w:eastAsia="Times New Roman" w:cs="Times New Roman"/>
          <w:i/>
          <w:i/>
          <w:sz w:val="24"/>
          <w:szCs w:val="24"/>
          <w:lang w:eastAsia="it-IT"/>
        </w:rPr>
      </w:pPr>
      <w:r>
        <w:rPr>
          <w:rFonts w:eastAsia="Times New Roman" w:cs="Times New Roman"/>
          <w:i/>
          <w:sz w:val="24"/>
          <w:szCs w:val="24"/>
          <w:lang w:eastAsia="it-IT"/>
        </w:rPr>
        <w:t>Avvertenza: La scheda dovrà essere compilata con riferimento a quanto indicato nella colonna dei descrittori allegando la documentazione opportunamente numerata</w:t>
      </w:r>
    </w:p>
    <w:p>
      <w:pPr>
        <w:pStyle w:val="Normal"/>
        <w:numPr>
          <w:ilvl w:val="0"/>
          <w:numId w:val="1"/>
        </w:numPr>
        <w:spacing w:lineRule="auto" w:line="252" w:before="0" w:after="160"/>
        <w:ind w:left="567" w:hanging="425"/>
        <w:contextualSpacing/>
        <w:jc w:val="both"/>
        <w:rPr>
          <w:rFonts w:ascii="Calibri" w:hAnsi="Calibri" w:eastAsia="Times New Roman" w:cs="Times New Roman"/>
          <w:b/>
          <w:b/>
          <w:lang w:eastAsia="it-IT"/>
        </w:rPr>
      </w:pPr>
      <w:r>
        <w:rPr>
          <w:rFonts w:eastAsia="Times New Roman" w:cs="Times New Roman"/>
          <w:b/>
          <w:lang w:eastAsia="it-IT"/>
        </w:rPr>
        <w:t>Qualità dell’insegnamento e contributo al miglioramento dell’istituzione scolastica, nonché del successo formativo e scolastico degli studenti</w:t>
      </w:r>
    </w:p>
    <w:p>
      <w:pPr>
        <w:pStyle w:val="Normal"/>
        <w:spacing w:lineRule="auto" w:line="252" w:before="0" w:after="160"/>
        <w:ind w:left="567" w:hanging="0"/>
        <w:contextualSpacing/>
        <w:jc w:val="both"/>
        <w:rPr>
          <w:rFonts w:ascii="Calibri" w:hAnsi="Calibri" w:eastAsia="Times New Roman" w:cs="Times New Roman"/>
          <w:b/>
          <w:b/>
          <w:lang w:eastAsia="it-IT"/>
        </w:rPr>
      </w:pPr>
      <w:r>
        <w:rPr>
          <w:rFonts w:eastAsia="Times New Roman" w:cs="Times New Roman"/>
          <w:b/>
          <w:lang w:eastAsia="it-IT"/>
        </w:rPr>
      </w:r>
    </w:p>
    <w:tbl>
      <w:tblPr>
        <w:tblStyle w:val="Grigliatabella1"/>
        <w:tblW w:w="14033" w:type="dxa"/>
        <w:jc w:val="left"/>
        <w:tblInd w:w="386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38"/>
        <w:gridCol w:w="2693"/>
        <w:gridCol w:w="4391"/>
        <w:gridCol w:w="2410"/>
      </w:tblGrid>
      <w:tr>
        <w:trPr/>
        <w:tc>
          <w:tcPr>
            <w:tcW w:w="45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Calibri" w:hAnsi="Calibri"/>
                <w:b/>
                <w:b/>
              </w:rPr>
            </w:pPr>
            <w:r>
              <w:rPr>
                <w:rFonts w:eastAsia="Times New Roman" w:cs="Times New Roman"/>
                <w:b/>
                <w:lang w:eastAsia="it-IT"/>
              </w:rPr>
              <w:t>DESCRITTORI</w:t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Calibri" w:hAnsi="Calibri"/>
                <w:b/>
                <w:b/>
              </w:rPr>
            </w:pPr>
            <w:r>
              <w:rPr>
                <w:rFonts w:eastAsia="Times New Roman" w:cs="Times New Roman"/>
                <w:b/>
                <w:lang w:eastAsia="it-IT"/>
              </w:rPr>
              <w:t>EVIDENZE E RISCONTRI</w:t>
            </w:r>
          </w:p>
        </w:tc>
        <w:tc>
          <w:tcPr>
            <w:tcW w:w="43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Calibri" w:hAnsi="Calibri"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lang w:eastAsia="it-IT"/>
              </w:rPr>
              <w:t xml:space="preserve">EVENTUALI ANNOTAZIONI DEL DOCENTE </w:t>
            </w:r>
          </w:p>
          <w:p>
            <w:pPr>
              <w:pStyle w:val="Normal"/>
              <w:spacing w:lineRule="auto" w:line="252" w:before="0" w:after="0"/>
              <w:jc w:val="both"/>
              <w:rPr>
                <w:rFonts w:ascii="Calibri" w:hAnsi="Calibri" w:eastAsia="Times New Roman" w:cs="Times New Roman"/>
                <w:i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Calibri" w:hAnsi="Calibri"/>
                <w:b/>
                <w:b/>
              </w:rPr>
            </w:pPr>
            <w:r>
              <w:rPr>
                <w:rFonts w:eastAsia="Times New Roman" w:cs="Times New Roman"/>
                <w:b/>
                <w:lang w:eastAsia="it-IT"/>
              </w:rPr>
              <w:t>PUNTI</w:t>
            </w:r>
          </w:p>
        </w:tc>
      </w:tr>
      <w:tr>
        <w:trPr/>
        <w:tc>
          <w:tcPr>
            <w:tcW w:w="45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1.Attività di </w:t>
            </w:r>
            <w:r>
              <w:rPr>
                <w:rFonts w:eastAsia="Times New Roman" w:cs="Times New Roman"/>
                <w:sz w:val="24"/>
                <w:szCs w:val="24"/>
                <w:u w:val="single"/>
                <w:lang w:eastAsia="it-IT"/>
              </w:rPr>
              <w:t>formazione/aggiornamento svolte in quest’a.s.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coerenti con le priorità dell’Istituto(contrasto della dispersione scolastica/successo formativo)</w:t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52" w:before="0" w:after="160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Attestati di frequenza ai corsi</w:t>
            </w:r>
          </w:p>
          <w:p>
            <w:pPr>
              <w:pStyle w:val="Normal"/>
              <w:spacing w:lineRule="auto" w:line="252" w:before="0" w:after="160"/>
              <w:jc w:val="both"/>
              <w:rPr>
                <w:rFonts w:ascii="Calibri" w:hAnsi="Calibri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</w:r>
          </w:p>
        </w:tc>
        <w:tc>
          <w:tcPr>
            <w:tcW w:w="43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Calibri" w:hAnsi="Calibri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1 punto a corso di almeno 20 ore (fino a 3 punti)</w:t>
            </w:r>
          </w:p>
        </w:tc>
      </w:tr>
      <w:tr>
        <w:trPr/>
        <w:tc>
          <w:tcPr>
            <w:tcW w:w="45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2.Individuazione e comunicazione preventiva (almeno una settimana prima) agli studenti dei tempi, delle modalità e degli argomenti di tutte le prove scritte; restituzione di tutte le verifiche scritte corrette entro 10 giorni dalla somministrazione della prova</w:t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200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Registro di classe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sz w:val="24"/>
                <w:szCs w:val="24"/>
                <w:lang w:eastAsia="it-IT"/>
              </w:rPr>
            </w:r>
          </w:p>
        </w:tc>
        <w:tc>
          <w:tcPr>
            <w:tcW w:w="43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Calibri" w:hAnsi="Calibri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1 punto</w:t>
            </w:r>
          </w:p>
        </w:tc>
      </w:tr>
      <w:tr>
        <w:trPr/>
        <w:tc>
          <w:tcPr>
            <w:tcW w:w="45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3. Promozione e gestione di </w:t>
            </w:r>
            <w:r>
              <w:rPr>
                <w:rFonts w:eastAsia="Times New Roman" w:cs="Times New Roman"/>
                <w:sz w:val="24"/>
                <w:szCs w:val="24"/>
                <w:u w:val="single"/>
                <w:lang w:eastAsia="it-IT"/>
              </w:rPr>
              <w:t>iniziative e progetti in ore curricolari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funzionali al miglioramento degli apprendimenti e al successo formativo </w:t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contextualSpacing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it-IT"/>
              </w:rPr>
              <w:t>Progetti di classe e di istituto;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sz w:val="24"/>
                <w:szCs w:val="24"/>
                <w:lang w:eastAsia="it-IT"/>
              </w:rPr>
            </w:r>
          </w:p>
        </w:tc>
        <w:tc>
          <w:tcPr>
            <w:tcW w:w="43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Calibri" w:hAnsi="Calibri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1 punto a progetto (fino a 3 punti) </w:t>
            </w:r>
          </w:p>
        </w:tc>
      </w:tr>
      <w:tr>
        <w:trPr/>
        <w:tc>
          <w:tcPr>
            <w:tcW w:w="45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4. Preparazione e partecipazione attiva degli studenti a competizioni, concorsi </w:t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52" w:before="0" w:after="0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Attestati;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52" w:before="0" w:after="0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Elaborati degli alunni;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52" w:before="0" w:after="0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Documentazione della programmazione</w:t>
            </w:r>
          </w:p>
        </w:tc>
        <w:tc>
          <w:tcPr>
            <w:tcW w:w="43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Calibri" w:hAnsi="Calibri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1 punto ad evento</w:t>
            </w:r>
          </w:p>
        </w:tc>
      </w:tr>
      <w:tr>
        <w:trPr/>
        <w:tc>
          <w:tcPr>
            <w:tcW w:w="45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5.Flessibilità da parte del docente di sostegno nel farsi carico della gestione della classe in caso di assenza del docente curriculare</w:t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52" w:before="0" w:after="0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Firma del docente sul foglio supplenze e sul registro di classe</w:t>
            </w:r>
          </w:p>
        </w:tc>
        <w:tc>
          <w:tcPr>
            <w:tcW w:w="43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Calibri" w:hAnsi="Calibri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0,5 punti ogni 6 ore</w:t>
            </w:r>
          </w:p>
        </w:tc>
      </w:tr>
    </w:tbl>
    <w:p>
      <w:pPr>
        <w:pStyle w:val="Normal"/>
        <w:tabs>
          <w:tab w:val="left" w:pos="6086" w:leader="none"/>
        </w:tabs>
        <w:spacing w:lineRule="auto" w:line="252" w:before="0" w:after="160"/>
        <w:jc w:val="both"/>
        <w:rPr>
          <w:rFonts w:ascii="Calibri" w:hAnsi="Calibri" w:eastAsia="Times New Roman" w:cs="Times New Roman"/>
          <w:b/>
          <w:b/>
          <w:lang w:eastAsia="it-IT"/>
        </w:rPr>
      </w:pPr>
      <w:r>
        <w:rPr>
          <w:rFonts w:eastAsia="Times New Roman" w:cs="Times New Roman"/>
          <w:b/>
          <w:lang w:eastAsia="it-IT"/>
        </w:rPr>
      </w:r>
    </w:p>
    <w:p>
      <w:pPr>
        <w:pStyle w:val="Normal"/>
        <w:tabs>
          <w:tab w:val="left" w:pos="6086" w:leader="none"/>
        </w:tabs>
        <w:spacing w:lineRule="auto" w:line="252" w:before="0" w:after="160"/>
        <w:jc w:val="both"/>
        <w:rPr>
          <w:rFonts w:ascii="Calibri" w:hAnsi="Calibri" w:eastAsia="Times New Roman" w:cs="Times New Roman"/>
          <w:b/>
          <w:b/>
          <w:lang w:eastAsia="it-IT"/>
        </w:rPr>
      </w:pPr>
      <w:r>
        <w:rPr>
          <w:rFonts w:eastAsia="Times New Roman" w:cs="Times New Roman"/>
          <w:b/>
          <w:lang w:eastAsia="it-IT"/>
        </w:rPr>
        <w:tab/>
      </w:r>
    </w:p>
    <w:p>
      <w:pPr>
        <w:pStyle w:val="Normal"/>
        <w:numPr>
          <w:ilvl w:val="0"/>
          <w:numId w:val="1"/>
        </w:numPr>
        <w:spacing w:lineRule="auto" w:line="252" w:before="0" w:after="160"/>
        <w:ind w:left="567" w:hanging="425"/>
        <w:contextualSpacing/>
        <w:jc w:val="both"/>
        <w:rPr>
          <w:rFonts w:ascii="Calibri" w:hAnsi="Calibri" w:eastAsia="Times New Roman" w:cs="Times New Roman"/>
          <w:b/>
          <w:b/>
          <w:lang w:eastAsia="it-IT"/>
        </w:rPr>
      </w:pPr>
      <w:r>
        <w:rPr>
          <w:rFonts w:eastAsia="Times New Roman" w:cs="Times New Roman"/>
          <w:b/>
          <w:lang w:eastAsia="it-IT"/>
        </w:rPr>
        <w:t>Risultati ottenuti dal docente o dal gruppo di docenti in relazione al potenziamento delle competenze degli alunni (1) e l’innovazione didattica e metodologica (2), nonché la collaborazione alla ricerca didattica, alla documentazione e alla diffusione di buone pratiche didattiche (3)</w:t>
      </w:r>
    </w:p>
    <w:p>
      <w:pPr>
        <w:pStyle w:val="Normal"/>
        <w:spacing w:lineRule="auto" w:line="252" w:before="0" w:after="160"/>
        <w:ind w:left="567" w:hanging="0"/>
        <w:contextualSpacing/>
        <w:jc w:val="both"/>
        <w:rPr>
          <w:rFonts w:ascii="Calibri" w:hAnsi="Calibri" w:eastAsia="Times New Roman" w:cs="Times New Roman"/>
          <w:b/>
          <w:b/>
          <w:lang w:eastAsia="it-IT"/>
        </w:rPr>
      </w:pPr>
      <w:r>
        <w:rPr>
          <w:rFonts w:eastAsia="Times New Roman" w:cs="Times New Roman"/>
          <w:b/>
          <w:lang w:eastAsia="it-IT"/>
        </w:rPr>
      </w:r>
    </w:p>
    <w:tbl>
      <w:tblPr>
        <w:tblStyle w:val="Grigliatabella1"/>
        <w:tblW w:w="14019" w:type="dxa"/>
        <w:jc w:val="left"/>
        <w:tblInd w:w="401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53"/>
        <w:gridCol w:w="2962"/>
        <w:gridCol w:w="4395"/>
        <w:gridCol w:w="2408"/>
      </w:tblGrid>
      <w:tr>
        <w:trPr/>
        <w:tc>
          <w:tcPr>
            <w:tcW w:w="42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1. Presenza di almeno 5 casi diversificati nella valutazione (cfr. BES)  nella stessa classe, con relativa didattica personalizzata</w:t>
            </w:r>
          </w:p>
        </w:tc>
        <w:tc>
          <w:tcPr>
            <w:tcW w:w="29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52" w:before="0" w:after="0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Programmazione del docente in linea con il PdP</w:t>
            </w:r>
          </w:p>
        </w:tc>
        <w:tc>
          <w:tcPr>
            <w:tcW w:w="43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Calibri" w:hAnsi="Calibri" w:eastAsia="Times New Roman" w:cs="Times New Roman"/>
                <w:b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</w:r>
          </w:p>
        </w:tc>
        <w:tc>
          <w:tcPr>
            <w:tcW w:w="24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Calibri" w:hAnsi="Calibri"/>
              </w:rPr>
            </w:pPr>
            <w:r>
              <w:rPr>
                <w:rFonts w:eastAsia="Times New Roman" w:cs="Times New Roman"/>
                <w:lang w:eastAsia="it-IT"/>
              </w:rPr>
              <w:t>1 punto a classe</w:t>
            </w:r>
          </w:p>
        </w:tc>
      </w:tr>
      <w:tr>
        <w:trPr/>
        <w:tc>
          <w:tcPr>
            <w:tcW w:w="42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2. Contributo alla </w:t>
            </w:r>
            <w:r>
              <w:rPr>
                <w:rFonts w:eastAsia="Times New Roman" w:cs="Times New Roman"/>
                <w:sz w:val="24"/>
                <w:szCs w:val="24"/>
                <w:u w:val="single"/>
                <w:lang w:eastAsia="it-IT"/>
              </w:rPr>
              <w:t>produzione e alla documentazione di materiali didattici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, messi a disposizione dell’intera comunità scolastica </w:t>
            </w:r>
          </w:p>
        </w:tc>
        <w:tc>
          <w:tcPr>
            <w:tcW w:w="29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6"/>
              </w:numPr>
              <w:spacing w:before="0" w:after="200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Materiali e documentazione didattica innovativa prodotta e condivisa, anche in formato multimediale; 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52" w:before="0" w:after="160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Coinvolgimento dei colleghi in iniziative didattiche innovative (scambi di classe, classi aperte, ecc.).</w:t>
            </w:r>
          </w:p>
        </w:tc>
        <w:tc>
          <w:tcPr>
            <w:tcW w:w="43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Calibri" w:hAnsi="Calibri" w:eastAsia="Times New Roman" w:cs="Times New Roman"/>
                <w:b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</w:r>
          </w:p>
        </w:tc>
        <w:tc>
          <w:tcPr>
            <w:tcW w:w="24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Calibri" w:hAnsi="Calibri"/>
              </w:rPr>
            </w:pPr>
            <w:r>
              <w:rPr>
                <w:rFonts w:eastAsia="Times New Roman" w:cs="Times New Roman"/>
                <w:lang w:eastAsia="it-IT"/>
              </w:rPr>
              <w:t>1 punto a prodotto</w:t>
            </w:r>
          </w:p>
        </w:tc>
      </w:tr>
      <w:tr>
        <w:trPr/>
        <w:tc>
          <w:tcPr>
            <w:tcW w:w="42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3. Iscrizione e partecipazione a corsi CLIL</w:t>
            </w:r>
          </w:p>
        </w:tc>
        <w:tc>
          <w:tcPr>
            <w:tcW w:w="29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Certificato di partecipazione</w:t>
            </w:r>
          </w:p>
          <w:p>
            <w:pPr>
              <w:pStyle w:val="Normal"/>
              <w:spacing w:lineRule="auto" w:line="240" w:before="0" w:after="0"/>
              <w:ind w:left="360" w:hanging="0"/>
              <w:contextualSpacing/>
              <w:rPr>
                <w:rFonts w:ascii="Calibri" w:hAnsi="Calibri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</w:r>
          </w:p>
        </w:tc>
        <w:tc>
          <w:tcPr>
            <w:tcW w:w="43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Calibri" w:hAnsi="Calibri" w:eastAsia="Times New Roman" w:cs="Times New Roman"/>
                <w:b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</w:r>
          </w:p>
        </w:tc>
        <w:tc>
          <w:tcPr>
            <w:tcW w:w="24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Calibri" w:hAnsi="Calibri"/>
              </w:rPr>
            </w:pPr>
            <w:r>
              <w:rPr>
                <w:rFonts w:eastAsia="Times New Roman" w:cs="Times New Roman"/>
                <w:lang w:eastAsia="it-IT"/>
              </w:rPr>
              <w:t>2 punti</w:t>
            </w:r>
          </w:p>
        </w:tc>
      </w:tr>
      <w:tr>
        <w:trPr/>
        <w:tc>
          <w:tcPr>
            <w:tcW w:w="42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4. Partecipazione a Reti o gruppi di lavoro esterni alla scuola (e. Riforma dei professionali, nuovo Esame di Stato, PTOF, inclusione, ecc.)</w:t>
            </w:r>
          </w:p>
        </w:tc>
        <w:tc>
          <w:tcPr>
            <w:tcW w:w="29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Iscrizione ed autocertificazione</w:t>
            </w:r>
          </w:p>
        </w:tc>
        <w:tc>
          <w:tcPr>
            <w:tcW w:w="43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Calibri" w:hAnsi="Calibri" w:eastAsia="Times New Roman" w:cs="Times New Roman"/>
                <w:b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</w:r>
          </w:p>
        </w:tc>
        <w:tc>
          <w:tcPr>
            <w:tcW w:w="24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Calibri" w:hAnsi="Calibri"/>
              </w:rPr>
            </w:pPr>
            <w:r>
              <w:rPr>
                <w:rFonts w:eastAsia="Times New Roman" w:cs="Times New Roman"/>
                <w:lang w:eastAsia="it-IT"/>
              </w:rPr>
              <w:t>1 punto per ogni incarico fino ad un massimo di 5 punti</w:t>
            </w:r>
          </w:p>
        </w:tc>
      </w:tr>
    </w:tbl>
    <w:p>
      <w:pPr>
        <w:pStyle w:val="Normal"/>
        <w:spacing w:lineRule="auto" w:line="252" w:before="0" w:after="160"/>
        <w:ind w:left="142" w:hanging="0"/>
        <w:jc w:val="both"/>
        <w:rPr>
          <w:rFonts w:ascii="Calibri" w:hAnsi="Calibri" w:eastAsia="Times New Roman" w:cs="Times New Roman"/>
          <w:b/>
          <w:b/>
          <w:lang w:eastAsia="it-IT"/>
        </w:rPr>
      </w:pPr>
      <w:r>
        <w:rPr>
          <w:rFonts w:eastAsia="Times New Roman" w:cs="Times New Roman"/>
          <w:b/>
          <w:lang w:eastAsia="it-IT"/>
        </w:rPr>
      </w:r>
    </w:p>
    <w:p>
      <w:pPr>
        <w:pStyle w:val="Normal"/>
        <w:numPr>
          <w:ilvl w:val="0"/>
          <w:numId w:val="1"/>
        </w:numPr>
        <w:spacing w:lineRule="auto" w:line="252" w:before="0" w:after="160"/>
        <w:ind w:left="567" w:hanging="425"/>
        <w:contextualSpacing/>
        <w:jc w:val="both"/>
        <w:rPr>
          <w:rFonts w:ascii="Calibri" w:hAnsi="Calibri" w:eastAsia="Times New Roman" w:cs="Times New Roman"/>
          <w:b/>
          <w:b/>
          <w:lang w:eastAsia="it-IT"/>
        </w:rPr>
      </w:pPr>
      <w:r>
        <w:rPr>
          <w:rFonts w:eastAsia="Times New Roman" w:cs="Times New Roman"/>
          <w:b/>
          <w:lang w:eastAsia="it-IT"/>
        </w:rPr>
        <w:t>Responsabilità assunte nel coordinamento organizzativo e didattico (1) e nella formazione del personale(2).</w:t>
      </w:r>
    </w:p>
    <w:p>
      <w:pPr>
        <w:pStyle w:val="Normal"/>
        <w:spacing w:lineRule="auto" w:line="252" w:before="0" w:after="160"/>
        <w:ind w:left="567" w:hanging="0"/>
        <w:contextualSpacing/>
        <w:jc w:val="both"/>
        <w:rPr>
          <w:rFonts w:ascii="Calibri" w:hAnsi="Calibri" w:eastAsia="Times New Roman" w:cs="Times New Roman"/>
          <w:b/>
          <w:b/>
          <w:lang w:eastAsia="it-IT"/>
        </w:rPr>
      </w:pPr>
      <w:bookmarkStart w:id="0" w:name="_GoBack"/>
      <w:bookmarkStart w:id="1" w:name="_GoBack"/>
      <w:bookmarkEnd w:id="1"/>
      <w:r>
        <w:rPr>
          <w:rFonts w:eastAsia="Times New Roman" w:cs="Times New Roman"/>
          <w:b/>
          <w:lang w:eastAsia="it-IT"/>
        </w:rPr>
      </w:r>
    </w:p>
    <w:tbl>
      <w:tblPr>
        <w:tblStyle w:val="Grigliatabella1"/>
        <w:tblW w:w="14033" w:type="dxa"/>
        <w:jc w:val="left"/>
        <w:tblInd w:w="386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50"/>
        <w:gridCol w:w="2978"/>
        <w:gridCol w:w="4395"/>
        <w:gridCol w:w="2409"/>
      </w:tblGrid>
      <w:tr>
        <w:trPr/>
        <w:tc>
          <w:tcPr>
            <w:tcW w:w="42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160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1. Responsabilità, autonomia e efficacia nello svolgimento di </w:t>
            </w:r>
            <w:r>
              <w:rPr>
                <w:rFonts w:eastAsia="Times New Roman" w:cs="Times New Roman"/>
                <w:sz w:val="24"/>
                <w:szCs w:val="24"/>
                <w:u w:val="single"/>
                <w:lang w:eastAsia="it-IT"/>
              </w:rPr>
              <w:t>ruoli ed incarichi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specifici, di supporto organizzativo all’intera comunità scolastica  </w:t>
            </w:r>
            <w:r>
              <w:rPr>
                <w:rFonts w:eastAsia="Times New Roman" w:cs="Times New Roman"/>
                <w:sz w:val="24"/>
                <w:szCs w:val="24"/>
                <w:u w:val="single"/>
                <w:lang w:eastAsia="it-IT"/>
              </w:rPr>
              <w:t xml:space="preserve">durante l’a.s. 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e/o in periodo di sospensione delle lezioni.</w:t>
            </w:r>
          </w:p>
          <w:p>
            <w:pPr>
              <w:pStyle w:val="Normal"/>
              <w:spacing w:before="0" w:after="200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(Il dirigente scolastico può assegnare pesi diversi in relazione al carico di lavoro)</w:t>
            </w:r>
          </w:p>
        </w:tc>
        <w:tc>
          <w:tcPr>
            <w:tcW w:w="29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1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Indicare gli incarichi svolti (es. stesura degli organici, organizzazione prove Invalsi, organizzazione simulazioni prove di maturità, attribuzione cattedre docenti, supporto alla segreteria, funzioni strumentali, ecc.)</w:t>
            </w:r>
          </w:p>
          <w:p>
            <w:pPr>
              <w:pStyle w:val="Normal"/>
              <w:spacing w:lineRule="auto" w:line="252" w:before="0" w:after="160"/>
              <w:jc w:val="both"/>
              <w:rPr>
                <w:rFonts w:ascii="Calibri" w:hAnsi="Calibri" w:eastAsia="Times New Roman" w:cs="Times New Roman"/>
                <w:i/>
                <w:i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52" w:before="0" w:after="160"/>
              <w:ind w:left="720" w:hanging="0"/>
              <w:contextualSpacing/>
              <w:jc w:val="both"/>
              <w:rPr>
                <w:rFonts w:ascii="Calibri" w:hAnsi="Calibri" w:eastAsia="Times New Roman" w:cs="Times New Roman"/>
                <w:i/>
                <w:i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it-IT"/>
              </w:rPr>
            </w:r>
          </w:p>
        </w:tc>
        <w:tc>
          <w:tcPr>
            <w:tcW w:w="43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Calibri" w:hAnsi="Calibri" w:eastAsia="Times New Roman" w:cs="Times New Roman"/>
                <w:i/>
                <w:i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it-IT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Da 1 a 2 punti a incarico</w:t>
            </w:r>
          </w:p>
        </w:tc>
      </w:tr>
      <w:tr>
        <w:trPr/>
        <w:tc>
          <w:tcPr>
            <w:tcW w:w="42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2. Assunzione di compiti e di responsabilità relative ad almeno due attività in orario extracurricolare di durata pari o superiore all’intera mattinata scolastica.</w:t>
            </w:r>
          </w:p>
        </w:tc>
        <w:tc>
          <w:tcPr>
            <w:tcW w:w="29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Indicare le attività:</w:t>
            </w:r>
          </w:p>
        </w:tc>
        <w:tc>
          <w:tcPr>
            <w:tcW w:w="43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ind w:left="360" w:hanging="0"/>
              <w:contextualSpacing/>
              <w:jc w:val="both"/>
              <w:rPr>
                <w:rFonts w:ascii="Calibri" w:hAnsi="Calibri" w:eastAsia="Times New Roman" w:cs="Times New Roman"/>
                <w:i/>
                <w:i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it-IT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0,5 punti per la partecipazione ad attività equivalenti alla giornata scolastica</w:t>
            </w:r>
          </w:p>
          <w:p>
            <w:pPr>
              <w:pStyle w:val="Normal"/>
              <w:spacing w:lineRule="auto" w:line="252" w:before="0" w:after="0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1 punto per la partecipazione a gita e uscita didattica di una giornata</w:t>
            </w:r>
          </w:p>
          <w:p>
            <w:pPr>
              <w:pStyle w:val="Normal"/>
              <w:spacing w:lineRule="auto" w:line="252" w:before="0" w:after="0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2 punti per la partecipazione a gite e uscite didattiche di più giorni</w:t>
            </w:r>
          </w:p>
          <w:p>
            <w:pPr>
              <w:pStyle w:val="Normal"/>
              <w:spacing w:lineRule="auto" w:line="252" w:before="0" w:after="0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(fino al massimo di 2 punti)</w:t>
            </w:r>
          </w:p>
        </w:tc>
      </w:tr>
      <w:tr>
        <w:trPr/>
        <w:tc>
          <w:tcPr>
            <w:tcW w:w="42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3. Assunzione e gestione efficace di responsabilità organizzative  in progetti che coinvolgano più classi dell’Istituto (es.PON, progetti con finanziamenti esterni o enti esterni)</w:t>
            </w:r>
          </w:p>
        </w:tc>
        <w:tc>
          <w:tcPr>
            <w:tcW w:w="29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Indicare le attività:</w:t>
            </w:r>
          </w:p>
        </w:tc>
        <w:tc>
          <w:tcPr>
            <w:tcW w:w="43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contextualSpacing/>
              <w:rPr>
                <w:rFonts w:ascii="Calibri" w:hAnsi="Calibri" w:eastAsia="Times New Roman" w:cs="Times New Roman"/>
                <w:i/>
                <w:i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it-IT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1 punto a progetto</w:t>
            </w:r>
          </w:p>
        </w:tc>
      </w:tr>
      <w:tr>
        <w:trPr/>
        <w:tc>
          <w:tcPr>
            <w:tcW w:w="42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4. Esercizio della funzione di </w:t>
            </w:r>
            <w:r>
              <w:rPr>
                <w:rFonts w:eastAsia="Times New Roman" w:cs="Times New Roman"/>
                <w:sz w:val="24"/>
                <w:szCs w:val="24"/>
                <w:u w:val="single"/>
                <w:lang w:eastAsia="it-IT"/>
              </w:rPr>
              <w:t>tutor per i docenti neoassunti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in ruolo e di mentore per tirocinanti</w:t>
            </w:r>
          </w:p>
        </w:tc>
        <w:tc>
          <w:tcPr>
            <w:tcW w:w="29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Indicare i casi: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</w:r>
          </w:p>
        </w:tc>
        <w:tc>
          <w:tcPr>
            <w:tcW w:w="43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contextualSpacing/>
              <w:rPr>
                <w:rFonts w:ascii="Calibri" w:hAnsi="Calibri" w:eastAsia="Times New Roman" w:cs="Times New Roman"/>
                <w:i/>
                <w:i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it-IT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1 punto a tutoraggio</w:t>
            </w:r>
          </w:p>
        </w:tc>
      </w:tr>
      <w:tr>
        <w:trPr/>
        <w:tc>
          <w:tcPr>
            <w:tcW w:w="42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5. Realizzazione di iniziative di formazione del personale della scuola Cossa per attività inerenti le finalità del PTOF</w:t>
            </w:r>
          </w:p>
        </w:tc>
        <w:tc>
          <w:tcPr>
            <w:tcW w:w="29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Formazione di docenti interni all’Istituto </w:t>
            </w:r>
          </w:p>
        </w:tc>
        <w:tc>
          <w:tcPr>
            <w:tcW w:w="43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contextualSpacing/>
              <w:rPr>
                <w:rFonts w:ascii="Calibri" w:hAnsi="Calibri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1 punto a iniziativa</w:t>
            </w:r>
          </w:p>
        </w:tc>
      </w:tr>
    </w:tbl>
    <w:p>
      <w:pPr>
        <w:pStyle w:val="Normal"/>
        <w:jc w:val="both"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Pavia ………………………………                                                                                                Firma</w:t>
      </w:r>
    </w:p>
    <w:sectPr>
      <w:type w:val="nextPage"/>
      <w:pgSz w:orient="landscape" w:w="16838" w:h="11906"/>
      <w:pgMar w:left="1134" w:right="141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Calibri" w:hAnsi="Calibri" w:cs="Symbol"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Calibri" w:hAnsi="Calibri" w:cs="Symbol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Calibri" w:hAnsi="Calibri" w:cs="Symbol"/>
      <w:sz w:val="24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Calibri" w:hAnsi="Calibri" w:cs="Symbol"/>
      <w:sz w:val="24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Calibri" w:hAnsi="Calibri" w:cs="Symbol"/>
      <w:sz w:val="24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Calibri" w:hAnsi="Calibri" w:cs="Symbol"/>
      <w:sz w:val="24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ascii="Calibri" w:hAnsi="Calibri" w:cs="Symbol"/>
      <w:sz w:val="24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8f0822"/>
    <w:pPr>
      <w:spacing w:after="0" w:line="240" w:lineRule="auto"/>
    </w:pPr>
    <w:rPr>
      <w:lang w:eastAsia="it-IT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f08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LibreOffice/5.1.4.2$Linux_X86_64 LibreOffice_project/10m0$Build-2</Application>
  <Pages>5</Pages>
  <Words>656</Words>
  <Characters>3956</Characters>
  <CharactersWithSpaces>4644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2019-03-16T09:50:00Z</dcterms:created>
  <dc:creator>Ilaria</dc:creator>
  <dc:description/>
  <dc:language>it-IT</dc:language>
  <cp:lastModifiedBy/>
  <dcterms:modified xsi:type="dcterms:W3CDTF">2019-05-28T15:00:18Z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